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8B" w:rsidRDefault="008E67AB" w:rsidP="00BD378B">
      <w:pPr>
        <w:pStyle w:val="BodyText"/>
        <w:spacing w:line="276" w:lineRule="auto"/>
        <w:ind w:left="0" w:right="20"/>
        <w:jc w:val="center"/>
        <w:rPr>
          <w:b/>
          <w:spacing w:val="48"/>
        </w:rPr>
      </w:pPr>
      <w:r w:rsidRPr="00813DE5">
        <w:rPr>
          <w:b/>
          <w:spacing w:val="-1"/>
        </w:rPr>
        <w:t xml:space="preserve">Senate </w:t>
      </w:r>
      <w:r w:rsidRPr="00813DE5">
        <w:rPr>
          <w:b/>
        </w:rPr>
        <w:t>Advisory</w:t>
      </w:r>
      <w:r w:rsidRPr="00813DE5">
        <w:rPr>
          <w:b/>
          <w:spacing w:val="-5"/>
        </w:rPr>
        <w:t xml:space="preserve"> </w:t>
      </w:r>
      <w:r w:rsidRPr="00813DE5">
        <w:rPr>
          <w:b/>
          <w:spacing w:val="-1"/>
        </w:rPr>
        <w:t xml:space="preserve">Committee </w:t>
      </w:r>
      <w:r w:rsidRPr="00813DE5">
        <w:rPr>
          <w:b/>
        </w:rPr>
        <w:t xml:space="preserve">on </w:t>
      </w:r>
      <w:r w:rsidRPr="00813DE5">
        <w:rPr>
          <w:b/>
          <w:spacing w:val="-1"/>
        </w:rPr>
        <w:t xml:space="preserve">Academic </w:t>
      </w:r>
      <w:r w:rsidRPr="00813DE5">
        <w:rPr>
          <w:b/>
        </w:rPr>
        <w:t>Policy</w:t>
      </w:r>
      <w:r w:rsidRPr="00813DE5">
        <w:rPr>
          <w:b/>
          <w:spacing w:val="-5"/>
        </w:rPr>
        <w:t xml:space="preserve"> </w:t>
      </w:r>
      <w:r w:rsidRPr="00813DE5">
        <w:rPr>
          <w:b/>
        </w:rPr>
        <w:t>(SACAP)</w:t>
      </w:r>
      <w:r w:rsidRPr="00813DE5">
        <w:rPr>
          <w:b/>
          <w:spacing w:val="48"/>
        </w:rPr>
        <w:t xml:space="preserve"> </w:t>
      </w:r>
    </w:p>
    <w:p w:rsidR="00BD378B" w:rsidRDefault="008E67AB" w:rsidP="00BD378B">
      <w:pPr>
        <w:pStyle w:val="BodyText"/>
        <w:spacing w:line="276" w:lineRule="auto"/>
        <w:ind w:left="0" w:right="20"/>
        <w:jc w:val="center"/>
        <w:rPr>
          <w:b/>
          <w:spacing w:val="51"/>
        </w:rPr>
      </w:pPr>
      <w:r w:rsidRPr="00813DE5">
        <w:rPr>
          <w:b/>
          <w:spacing w:val="-1"/>
        </w:rPr>
        <w:t>Update for</w:t>
      </w:r>
      <w:r w:rsidRPr="00813DE5">
        <w:rPr>
          <w:b/>
          <w:spacing w:val="1"/>
        </w:rPr>
        <w:t xml:space="preserve"> </w:t>
      </w:r>
      <w:r w:rsidRPr="00813DE5">
        <w:rPr>
          <w:b/>
          <w:spacing w:val="-1"/>
        </w:rPr>
        <w:t xml:space="preserve">Academic </w:t>
      </w:r>
      <w:r w:rsidRPr="00813DE5">
        <w:rPr>
          <w:b/>
        </w:rPr>
        <w:t>Senate</w:t>
      </w:r>
      <w:r w:rsidRPr="00813DE5">
        <w:rPr>
          <w:b/>
          <w:spacing w:val="-1"/>
        </w:rPr>
        <w:t xml:space="preserve"> Executive </w:t>
      </w:r>
      <w:r w:rsidR="00BD378B">
        <w:rPr>
          <w:b/>
          <w:spacing w:val="-1"/>
        </w:rPr>
        <w:t>C</w:t>
      </w:r>
      <w:r w:rsidRPr="00813DE5">
        <w:rPr>
          <w:b/>
          <w:spacing w:val="-1"/>
        </w:rPr>
        <w:t>ommittee</w:t>
      </w:r>
    </w:p>
    <w:p w:rsidR="00813DE5" w:rsidRPr="00BD378B" w:rsidRDefault="008E67AB" w:rsidP="00BD378B">
      <w:pPr>
        <w:pStyle w:val="BodyText"/>
        <w:spacing w:line="276" w:lineRule="auto"/>
        <w:ind w:left="0" w:right="20"/>
        <w:jc w:val="center"/>
        <w:rPr>
          <w:b/>
          <w:spacing w:val="51"/>
        </w:rPr>
      </w:pPr>
      <w:r w:rsidRPr="00813DE5">
        <w:rPr>
          <w:b/>
          <w:spacing w:val="-1"/>
        </w:rPr>
        <w:t>Monday</w:t>
      </w:r>
      <w:r w:rsidRPr="00813DE5">
        <w:rPr>
          <w:b/>
          <w:spacing w:val="2"/>
        </w:rPr>
        <w:t xml:space="preserve"> </w:t>
      </w:r>
      <w:r w:rsidR="00BB7ADA" w:rsidRPr="00813DE5">
        <w:rPr>
          <w:b/>
          <w:spacing w:val="2"/>
        </w:rPr>
        <w:t xml:space="preserve">March </w:t>
      </w:r>
      <w:r w:rsidRPr="00813DE5">
        <w:rPr>
          <w:b/>
        </w:rPr>
        <w:t>1</w:t>
      </w:r>
      <w:r w:rsidR="00BB7ADA" w:rsidRPr="00813DE5">
        <w:rPr>
          <w:b/>
        </w:rPr>
        <w:t>5</w:t>
      </w:r>
      <w:r w:rsidRPr="00813DE5">
        <w:rPr>
          <w:b/>
        </w:rPr>
        <w:t>, 202</w:t>
      </w:r>
      <w:r w:rsidR="00BB7ADA" w:rsidRPr="00813DE5">
        <w:rPr>
          <w:b/>
        </w:rPr>
        <w:t>1</w:t>
      </w:r>
    </w:p>
    <w:p w:rsidR="00BD378B" w:rsidRDefault="00BD378B" w:rsidP="00BD378B">
      <w:pPr>
        <w:pStyle w:val="BodyText"/>
        <w:spacing w:line="276" w:lineRule="auto"/>
        <w:ind w:left="0" w:right="1280"/>
        <w:jc w:val="center"/>
      </w:pPr>
    </w:p>
    <w:p w:rsidR="00FD7182" w:rsidRDefault="008E67AB" w:rsidP="00813DE5">
      <w:pPr>
        <w:pStyle w:val="BodyText"/>
        <w:spacing w:line="276" w:lineRule="auto"/>
        <w:ind w:left="120"/>
      </w:pPr>
      <w:r>
        <w:t>Policy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t xml:space="preserve"> – </w:t>
      </w:r>
      <w:r w:rsidR="00BB7ADA">
        <w:rPr>
          <w:spacing w:val="-1"/>
        </w:rPr>
        <w:t>2020</w:t>
      </w:r>
      <w:r>
        <w:rPr>
          <w:spacing w:val="-1"/>
        </w:rPr>
        <w:t>-2</w:t>
      </w:r>
      <w:r w:rsidR="00BB7ADA">
        <w:rPr>
          <w:spacing w:val="-1"/>
        </w:rPr>
        <w:t>1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Year</w:t>
      </w:r>
    </w:p>
    <w:p w:rsidR="00813DE5" w:rsidRDefault="00813DE5" w:rsidP="00813DE5">
      <w:pPr>
        <w:pStyle w:val="BodyText"/>
        <w:spacing w:line="276" w:lineRule="auto"/>
        <w:ind w:left="120"/>
        <w:rPr>
          <w:u w:val="single" w:color="000000"/>
        </w:rPr>
      </w:pPr>
    </w:p>
    <w:p w:rsidR="00FD7182" w:rsidRPr="004C5752" w:rsidRDefault="008E67AB" w:rsidP="00813DE5">
      <w:pPr>
        <w:pStyle w:val="BodyText"/>
        <w:spacing w:line="276" w:lineRule="auto"/>
        <w:ind w:left="120"/>
        <w:rPr>
          <w:b/>
        </w:rPr>
      </w:pPr>
      <w:r w:rsidRPr="004C5752">
        <w:rPr>
          <w:b/>
        </w:rPr>
        <w:t>Library</w:t>
      </w:r>
      <w:r w:rsidRPr="004C5752">
        <w:rPr>
          <w:b/>
          <w:spacing w:val="-5"/>
        </w:rPr>
        <w:t xml:space="preserve"> </w:t>
      </w:r>
      <w:r w:rsidRPr="004C5752">
        <w:rPr>
          <w:b/>
          <w:spacing w:val="-1"/>
        </w:rPr>
        <w:t>Subscriptions</w:t>
      </w:r>
      <w:r w:rsidRPr="004C5752">
        <w:rPr>
          <w:b/>
        </w:rPr>
        <w:t xml:space="preserve"> </w:t>
      </w:r>
      <w:r w:rsidRPr="004C5752">
        <w:rPr>
          <w:b/>
          <w:spacing w:val="-1"/>
        </w:rPr>
        <w:t>for</w:t>
      </w:r>
      <w:r w:rsidRPr="004C5752">
        <w:rPr>
          <w:b/>
          <w:spacing w:val="1"/>
        </w:rPr>
        <w:t xml:space="preserve"> </w:t>
      </w:r>
      <w:r w:rsidRPr="004C5752">
        <w:rPr>
          <w:b/>
          <w:spacing w:val="-1"/>
        </w:rPr>
        <w:t>Scholarly</w:t>
      </w:r>
      <w:r w:rsidRPr="004C5752">
        <w:rPr>
          <w:b/>
          <w:spacing w:val="-5"/>
        </w:rPr>
        <w:t xml:space="preserve"> </w:t>
      </w:r>
      <w:r w:rsidRPr="004C5752">
        <w:rPr>
          <w:b/>
          <w:spacing w:val="-1"/>
        </w:rPr>
        <w:t>Publications</w:t>
      </w:r>
    </w:p>
    <w:p w:rsidR="00813DE5" w:rsidRPr="00813DE5" w:rsidRDefault="00BB7ADA" w:rsidP="00813DE5">
      <w:pPr>
        <w:pStyle w:val="BodyText"/>
        <w:spacing w:line="276" w:lineRule="auto"/>
        <w:ind w:left="120" w:right="219"/>
        <w:rPr>
          <w:spacing w:val="-2"/>
        </w:rPr>
      </w:pPr>
      <w:r>
        <w:rPr>
          <w:spacing w:val="-2"/>
        </w:rPr>
        <w:t xml:space="preserve">This issue </w:t>
      </w:r>
      <w:r w:rsidR="00813DE5">
        <w:rPr>
          <w:spacing w:val="-2"/>
        </w:rPr>
        <w:t xml:space="preserve">continued into the 2020-2021 academic year with </w:t>
      </w:r>
      <w:r w:rsidR="00813DE5" w:rsidRPr="00813DE5">
        <w:rPr>
          <w:spacing w:val="-2"/>
        </w:rPr>
        <w:t>Harriet Hopf</w:t>
      </w:r>
      <w:r w:rsidR="00813DE5">
        <w:rPr>
          <w:spacing w:val="-2"/>
        </w:rPr>
        <w:t xml:space="preserve"> and R</w:t>
      </w:r>
      <w:r w:rsidR="00813DE5" w:rsidRPr="00813DE5">
        <w:rPr>
          <w:spacing w:val="-2"/>
        </w:rPr>
        <w:t>ichard Preiss</w:t>
      </w:r>
      <w:r w:rsidR="00813DE5">
        <w:rPr>
          <w:spacing w:val="-2"/>
        </w:rPr>
        <w:t xml:space="preserve"> </w:t>
      </w:r>
      <w:r w:rsidR="00813DE5" w:rsidRPr="00813DE5">
        <w:rPr>
          <w:spacing w:val="-2"/>
        </w:rPr>
        <w:t>provid</w:t>
      </w:r>
      <w:r w:rsidR="00813DE5">
        <w:rPr>
          <w:spacing w:val="-2"/>
        </w:rPr>
        <w:t>ing</w:t>
      </w:r>
      <w:r w:rsidR="00813DE5" w:rsidRPr="00813DE5">
        <w:rPr>
          <w:spacing w:val="-2"/>
        </w:rPr>
        <w:t xml:space="preserve"> an update on the status of the task force formed, at the request of Dan Reed, SVP, to address issues around Library subscriptions for scholarly publications. </w:t>
      </w:r>
    </w:p>
    <w:p w:rsidR="00813DE5" w:rsidRDefault="00813DE5" w:rsidP="00813DE5">
      <w:pPr>
        <w:pStyle w:val="BodyText"/>
        <w:numPr>
          <w:ilvl w:val="0"/>
          <w:numId w:val="3"/>
        </w:numPr>
        <w:spacing w:line="276" w:lineRule="auto"/>
        <w:ind w:right="219"/>
        <w:rPr>
          <w:spacing w:val="-2"/>
        </w:rPr>
      </w:pPr>
      <w:r w:rsidRPr="00813DE5">
        <w:rPr>
          <w:spacing w:val="-2"/>
        </w:rPr>
        <w:t xml:space="preserve">As part of the discussion the committee provided some ideas on potential additional funding streams to support library acquisitions. </w:t>
      </w:r>
      <w:r>
        <w:rPr>
          <w:spacing w:val="-2"/>
        </w:rPr>
        <w:t xml:space="preserve">The task force planned to </w:t>
      </w:r>
      <w:r w:rsidRPr="00813DE5">
        <w:rPr>
          <w:spacing w:val="-2"/>
        </w:rPr>
        <w:t>reach out to students, staff and faculty through town hall meetings to learn more about the issue and develop recommendations on next steps.</w:t>
      </w:r>
    </w:p>
    <w:p w:rsidR="00813DE5" w:rsidRDefault="008E67AB" w:rsidP="00813DE5">
      <w:pPr>
        <w:pStyle w:val="BodyText"/>
        <w:numPr>
          <w:ilvl w:val="0"/>
          <w:numId w:val="3"/>
        </w:numPr>
        <w:spacing w:line="276" w:lineRule="auto"/>
        <w:ind w:right="219"/>
        <w:rPr>
          <w:spacing w:val="61"/>
        </w:rPr>
      </w:pPr>
      <w:r>
        <w:rPr>
          <w:spacing w:val="-1"/>
        </w:rPr>
        <w:t>SACAP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</w:t>
      </w:r>
      <w:r w:rsidR="00813DE5">
        <w:rPr>
          <w:spacing w:val="-1"/>
        </w:rPr>
        <w:t xml:space="preserve">ere to </w:t>
      </w:r>
      <w:r>
        <w:t>b</w:t>
      </w:r>
      <w:bookmarkStart w:id="0" w:name="_GoBack"/>
      <w:bookmarkEnd w:id="0"/>
      <w:r>
        <w:t>e</w:t>
      </w:r>
      <w:r>
        <w:rPr>
          <w:spacing w:val="-1"/>
        </w:rPr>
        <w:t xml:space="preserve"> </w:t>
      </w:r>
      <w:r w:rsidR="00813DE5">
        <w:rPr>
          <w:spacing w:val="-1"/>
        </w:rPr>
        <w:t>updated</w:t>
      </w:r>
      <w:r>
        <w:rPr>
          <w:spacing w:val="-3"/>
        </w:rPr>
        <w:t xml:space="preserve"> </w:t>
      </w:r>
      <w:r>
        <w:t xml:space="preserve">when </w:t>
      </w:r>
      <w:r w:rsidR="00813DE5">
        <w:t xml:space="preserve">the task force has completed its work and </w:t>
      </w:r>
      <w:r>
        <w:rPr>
          <w:spacing w:val="-1"/>
        </w:rPr>
        <w:t>VPAA Reed</w:t>
      </w:r>
      <w:r>
        <w:t xml:space="preserve"> has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report.</w:t>
      </w:r>
      <w:r>
        <w:rPr>
          <w:spacing w:val="61"/>
        </w:rPr>
        <w:t xml:space="preserve"> </w:t>
      </w:r>
    </w:p>
    <w:p w:rsidR="00813DE5" w:rsidRDefault="00813DE5" w:rsidP="00813DE5">
      <w:pPr>
        <w:pStyle w:val="BodyText"/>
        <w:spacing w:line="276" w:lineRule="auto"/>
        <w:ind w:left="120" w:right="219"/>
        <w:rPr>
          <w:spacing w:val="-1"/>
          <w:u w:val="single" w:color="000000"/>
        </w:rPr>
      </w:pPr>
    </w:p>
    <w:p w:rsidR="00FD7182" w:rsidRPr="004C5752" w:rsidRDefault="008E67AB" w:rsidP="00813DE5">
      <w:pPr>
        <w:pStyle w:val="BodyText"/>
        <w:spacing w:line="276" w:lineRule="auto"/>
        <w:ind w:left="120" w:right="219"/>
        <w:rPr>
          <w:b/>
          <w:spacing w:val="-2"/>
        </w:rPr>
      </w:pPr>
      <w:r w:rsidRPr="004C5752">
        <w:rPr>
          <w:b/>
          <w:spacing w:val="-1"/>
        </w:rPr>
        <w:t>Thesis</w:t>
      </w:r>
      <w:r w:rsidRPr="004C5752">
        <w:rPr>
          <w:b/>
        </w:rPr>
        <w:t xml:space="preserve"> </w:t>
      </w:r>
      <w:r w:rsidRPr="004C5752">
        <w:rPr>
          <w:b/>
          <w:spacing w:val="-1"/>
        </w:rPr>
        <w:t>Office</w:t>
      </w:r>
      <w:r w:rsidRPr="004C5752">
        <w:rPr>
          <w:b/>
          <w:spacing w:val="2"/>
        </w:rPr>
        <w:t xml:space="preserve"> </w:t>
      </w:r>
      <w:r w:rsidR="008629C9">
        <w:rPr>
          <w:b/>
          <w:spacing w:val="2"/>
        </w:rPr>
        <w:t>P</w:t>
      </w:r>
      <w:r w:rsidRPr="004C5752">
        <w:rPr>
          <w:b/>
          <w:spacing w:val="-1"/>
        </w:rPr>
        <w:t>rocess</w:t>
      </w:r>
      <w:r w:rsidRPr="004C5752">
        <w:rPr>
          <w:b/>
        </w:rPr>
        <w:t xml:space="preserve"> and </w:t>
      </w:r>
      <w:r w:rsidR="008629C9">
        <w:rPr>
          <w:b/>
          <w:spacing w:val="-1"/>
        </w:rPr>
        <w:t>D</w:t>
      </w:r>
      <w:r w:rsidRPr="004C5752">
        <w:rPr>
          <w:b/>
          <w:spacing w:val="-1"/>
        </w:rPr>
        <w:t>eadlines</w:t>
      </w:r>
      <w:r w:rsidRPr="004C5752">
        <w:rPr>
          <w:b/>
        </w:rPr>
        <w:t xml:space="preserve"> </w:t>
      </w:r>
    </w:p>
    <w:p w:rsidR="00813DE5" w:rsidRDefault="00813DE5" w:rsidP="00813DE5">
      <w:pPr>
        <w:pStyle w:val="BodyText"/>
        <w:spacing w:line="276" w:lineRule="auto"/>
        <w:ind w:left="119"/>
      </w:pPr>
      <w:r>
        <w:t xml:space="preserve">This issue was also a continuation of previous SACAP Committee work. </w:t>
      </w:r>
      <w:r w:rsidRPr="00813DE5">
        <w:t xml:space="preserve">Committee member Julie </w:t>
      </w:r>
      <w:proofErr w:type="spellStart"/>
      <w:r w:rsidRPr="00813DE5">
        <w:t>Barkmeier-Kraemer</w:t>
      </w:r>
      <w:proofErr w:type="spellEnd"/>
      <w:r w:rsidRPr="00813DE5">
        <w:t xml:space="preserve"> provided the committee with a summary of the issue as introduced last year. Concerns were raised regarding the scope of work of thesis editors and the timeframes for manuscript submissions and approvals. </w:t>
      </w:r>
      <w:r>
        <w:t xml:space="preserve">Last year’s committee received a small portion of the data requested from the Thesis Office and it was decided that the committee should continue pursuing the issue. </w:t>
      </w:r>
    </w:p>
    <w:p w:rsidR="00FD7182" w:rsidRPr="00734A1B" w:rsidRDefault="00813DE5" w:rsidP="00813DE5">
      <w:pPr>
        <w:pStyle w:val="BodyText"/>
        <w:numPr>
          <w:ilvl w:val="0"/>
          <w:numId w:val="2"/>
        </w:numPr>
        <w:tabs>
          <w:tab w:val="left" w:pos="840"/>
        </w:tabs>
        <w:spacing w:line="276" w:lineRule="auto"/>
        <w:ind w:left="840"/>
      </w:pPr>
      <w:r>
        <w:rPr>
          <w:spacing w:val="-1"/>
        </w:rPr>
        <w:t xml:space="preserve">A four person sub-committee </w:t>
      </w:r>
      <w:r w:rsidR="00734A1B">
        <w:rPr>
          <w:spacing w:val="-1"/>
        </w:rPr>
        <w:t>(</w:t>
      </w:r>
      <w:r w:rsidR="00734A1B" w:rsidRPr="00813DE5">
        <w:t xml:space="preserve">Julie </w:t>
      </w:r>
      <w:proofErr w:type="spellStart"/>
      <w:r w:rsidR="00734A1B" w:rsidRPr="00813DE5">
        <w:t>Barkmeier-Kraemer</w:t>
      </w:r>
      <w:proofErr w:type="spellEnd"/>
      <w:r w:rsidR="00734A1B">
        <w:t xml:space="preserve">, Joy Pierce, Devon Cantwell, </w:t>
      </w:r>
      <w:proofErr w:type="gramStart"/>
      <w:r w:rsidR="00734A1B">
        <w:t>Mary</w:t>
      </w:r>
      <w:proofErr w:type="gramEnd"/>
      <w:r w:rsidR="00734A1B">
        <w:t xml:space="preserve"> Beth Vogel-Ferguson) </w:t>
      </w:r>
      <w:r>
        <w:rPr>
          <w:spacing w:val="-1"/>
        </w:rPr>
        <w:t xml:space="preserve">was formed to further explore the issue. </w:t>
      </w:r>
    </w:p>
    <w:p w:rsidR="00734A1B" w:rsidRDefault="00734A1B" w:rsidP="00734A1B">
      <w:pPr>
        <w:pStyle w:val="BodyText"/>
        <w:tabs>
          <w:tab w:val="left" w:pos="840"/>
        </w:tabs>
        <w:spacing w:line="276" w:lineRule="auto"/>
        <w:ind w:left="840"/>
      </w:pPr>
    </w:p>
    <w:p w:rsidR="00813DE5" w:rsidRDefault="008E67AB" w:rsidP="00813DE5">
      <w:pPr>
        <w:pStyle w:val="BodyText"/>
        <w:numPr>
          <w:ilvl w:val="0"/>
          <w:numId w:val="4"/>
        </w:numPr>
        <w:tabs>
          <w:tab w:val="left" w:pos="840"/>
        </w:tabs>
        <w:spacing w:line="276" w:lineRule="auto"/>
        <w:ind w:right="328"/>
      </w:pPr>
      <w:r>
        <w:t>The</w:t>
      </w:r>
      <w:r w:rsidR="00813DE5">
        <w:t xml:space="preserve"> sub-committee met and created an action plan which was subsequently approved </w:t>
      </w:r>
      <w:proofErr w:type="gramStart"/>
      <w:r w:rsidR="00813DE5">
        <w:t>by</w:t>
      </w:r>
      <w:proofErr w:type="gramEnd"/>
      <w:r w:rsidR="00813DE5">
        <w:t xml:space="preserve"> the SACAP Committee. </w:t>
      </w:r>
    </w:p>
    <w:p w:rsidR="00813DE5" w:rsidRDefault="00813DE5" w:rsidP="00813DE5">
      <w:pPr>
        <w:pStyle w:val="BodyText"/>
        <w:tabs>
          <w:tab w:val="left" w:pos="840"/>
        </w:tabs>
        <w:spacing w:line="276" w:lineRule="auto"/>
        <w:ind w:left="120" w:right="328"/>
      </w:pPr>
      <w:r>
        <w:tab/>
      </w:r>
      <w:r w:rsidRPr="00813DE5">
        <w:rPr>
          <w:b/>
        </w:rPr>
        <w:t>Step 1</w:t>
      </w:r>
      <w:r>
        <w:t>: S</w:t>
      </w:r>
      <w:r>
        <w:t xml:space="preserve">end an email to Dean </w:t>
      </w:r>
      <w:proofErr w:type="spellStart"/>
      <w:r>
        <w:t>Kieda</w:t>
      </w:r>
      <w:proofErr w:type="spellEnd"/>
      <w:r>
        <w:t xml:space="preserve"> and the Thesis Office requesting specific data </w:t>
      </w:r>
      <w:r>
        <w:tab/>
        <w:t>t</w:t>
      </w:r>
      <w:r>
        <w:t>o help the committee better understan</w:t>
      </w:r>
      <w:r>
        <w:t>d the work of the Thesis Office.</w:t>
      </w:r>
    </w:p>
    <w:p w:rsidR="00813DE5" w:rsidRDefault="00813DE5" w:rsidP="00813DE5">
      <w:pPr>
        <w:pStyle w:val="BodyText"/>
        <w:tabs>
          <w:tab w:val="left" w:pos="840"/>
        </w:tabs>
        <w:spacing w:line="276" w:lineRule="auto"/>
        <w:ind w:left="120" w:right="328"/>
      </w:pPr>
      <w:r>
        <w:t xml:space="preserve"> </w:t>
      </w:r>
      <w:r>
        <w:tab/>
      </w:r>
      <w:r w:rsidRPr="00813DE5">
        <w:rPr>
          <w:b/>
        </w:rPr>
        <w:t>Action:</w:t>
      </w:r>
      <w:r>
        <w:t xml:space="preserve"> This email was created, vetted through the SACAP committee and sent. </w:t>
      </w:r>
    </w:p>
    <w:p w:rsidR="00813DE5" w:rsidRDefault="00813DE5" w:rsidP="00813DE5">
      <w:pPr>
        <w:pStyle w:val="BodyText"/>
        <w:tabs>
          <w:tab w:val="left" w:pos="840"/>
        </w:tabs>
        <w:spacing w:line="276" w:lineRule="auto"/>
        <w:ind w:left="120" w:right="328"/>
      </w:pPr>
      <w:r>
        <w:tab/>
      </w:r>
      <w:r w:rsidRPr="00813DE5">
        <w:rPr>
          <w:b/>
        </w:rPr>
        <w:t>Follow-up:</w:t>
      </w:r>
      <w:r>
        <w:t xml:space="preserve"> Dean </w:t>
      </w:r>
      <w:proofErr w:type="spellStart"/>
      <w:r>
        <w:t>Kieda</w:t>
      </w:r>
      <w:proofErr w:type="spellEnd"/>
      <w:r>
        <w:t xml:space="preserve"> and Thesis Office staff provided updated information and </w:t>
      </w:r>
      <w:r>
        <w:tab/>
        <w:t xml:space="preserve">feedback on changes that had been made in the time since the previous meeting. Much </w:t>
      </w:r>
      <w:r>
        <w:tab/>
        <w:t>of the changes were COVID-19 related.</w:t>
      </w:r>
    </w:p>
    <w:p w:rsidR="00813DE5" w:rsidRDefault="00813DE5" w:rsidP="00813DE5">
      <w:pPr>
        <w:pStyle w:val="BodyText"/>
        <w:tabs>
          <w:tab w:val="left" w:pos="840"/>
        </w:tabs>
        <w:spacing w:line="276" w:lineRule="auto"/>
        <w:ind w:left="120" w:right="328"/>
      </w:pPr>
    </w:p>
    <w:p w:rsidR="00813DE5" w:rsidRDefault="00813DE5" w:rsidP="00813DE5">
      <w:pPr>
        <w:pStyle w:val="BodyText"/>
        <w:tabs>
          <w:tab w:val="left" w:pos="840"/>
        </w:tabs>
        <w:spacing w:line="276" w:lineRule="auto"/>
        <w:ind w:left="120" w:right="328"/>
      </w:pPr>
      <w:r>
        <w:tab/>
      </w:r>
      <w:r w:rsidRPr="00813DE5">
        <w:rPr>
          <w:b/>
        </w:rPr>
        <w:t>Step 2:</w:t>
      </w:r>
      <w:r>
        <w:t xml:space="preserve"> Create a survey </w:t>
      </w:r>
      <w:r>
        <w:t>of graduate program</w:t>
      </w:r>
      <w:r>
        <w:t xml:space="preserve"> administrators</w:t>
      </w:r>
      <w:r>
        <w:t xml:space="preserve"> and students relative to </w:t>
      </w:r>
      <w:r>
        <w:tab/>
      </w:r>
      <w:r>
        <w:t>thesis document submission requirements</w:t>
      </w:r>
      <w:r>
        <w:t xml:space="preserve"> and personal experiences.</w:t>
      </w:r>
      <w:r>
        <w:t xml:space="preserve"> </w:t>
      </w:r>
    </w:p>
    <w:p w:rsidR="004C5752" w:rsidRDefault="00813DE5" w:rsidP="00813DE5">
      <w:pPr>
        <w:pStyle w:val="BodyText"/>
        <w:tabs>
          <w:tab w:val="left" w:pos="840"/>
        </w:tabs>
        <w:spacing w:line="276" w:lineRule="auto"/>
        <w:ind w:left="120" w:right="328"/>
      </w:pPr>
      <w:r>
        <w:tab/>
      </w:r>
      <w:r w:rsidRPr="00813DE5">
        <w:rPr>
          <w:b/>
        </w:rPr>
        <w:t>A</w:t>
      </w:r>
      <w:r w:rsidRPr="00813DE5">
        <w:rPr>
          <w:b/>
        </w:rPr>
        <w:t>ction:</w:t>
      </w:r>
      <w:r>
        <w:t xml:space="preserve"> The survey w</w:t>
      </w:r>
      <w:r>
        <w:t>as created by the sub-committee and a</w:t>
      </w:r>
      <w:r>
        <w:t xml:space="preserve"> draft sent to </w:t>
      </w:r>
      <w:r>
        <w:t xml:space="preserve">full </w:t>
      </w:r>
      <w:r>
        <w:t xml:space="preserve">SACAP </w:t>
      </w:r>
      <w:r>
        <w:tab/>
        <w:t xml:space="preserve">Committee as well as Dean </w:t>
      </w:r>
      <w:proofErr w:type="spellStart"/>
      <w:r>
        <w:t>Kieda</w:t>
      </w:r>
      <w:proofErr w:type="spellEnd"/>
      <w:r>
        <w:t xml:space="preserve"> for </w:t>
      </w:r>
      <w:r>
        <w:t xml:space="preserve">review and </w:t>
      </w:r>
      <w:r>
        <w:t>further input</w:t>
      </w:r>
      <w:r>
        <w:t>.</w:t>
      </w:r>
      <w:r>
        <w:tab/>
      </w:r>
    </w:p>
    <w:p w:rsidR="00813DE5" w:rsidRDefault="004C5752" w:rsidP="00813DE5">
      <w:pPr>
        <w:pStyle w:val="BodyText"/>
        <w:tabs>
          <w:tab w:val="left" w:pos="840"/>
        </w:tabs>
        <w:spacing w:line="276" w:lineRule="auto"/>
        <w:ind w:left="120" w:right="328"/>
      </w:pPr>
      <w:r>
        <w:tab/>
      </w:r>
      <w:r w:rsidR="00813DE5" w:rsidRPr="00813DE5">
        <w:rPr>
          <w:b/>
        </w:rPr>
        <w:t>Follow-up:</w:t>
      </w:r>
      <w:r w:rsidR="00813DE5">
        <w:t xml:space="preserve"> Dean </w:t>
      </w:r>
      <w:proofErr w:type="spellStart"/>
      <w:r w:rsidR="00813DE5">
        <w:t>Kieda</w:t>
      </w:r>
      <w:proofErr w:type="spellEnd"/>
      <w:r w:rsidR="00813DE5">
        <w:t xml:space="preserve"> and Thesis Office staff met with the sub-committee to discuss </w:t>
      </w:r>
      <w:r w:rsidR="00813DE5">
        <w:tab/>
        <w:t xml:space="preserve">additions to the survey that the Dean and staff believe would help inform the work of </w:t>
      </w:r>
      <w:r w:rsidR="00813DE5">
        <w:tab/>
        <w:t xml:space="preserve">the Thesis Office. The sub-committee was appreciative of the opportunity to work </w:t>
      </w:r>
      <w:r w:rsidR="00813DE5">
        <w:tab/>
        <w:t xml:space="preserve">collaboratively in this effort. </w:t>
      </w:r>
    </w:p>
    <w:p w:rsidR="00FD7182" w:rsidRDefault="006324B7" w:rsidP="00813DE5">
      <w:pPr>
        <w:pStyle w:val="BodyText"/>
        <w:tabs>
          <w:tab w:val="left" w:pos="840"/>
        </w:tabs>
        <w:spacing w:line="276" w:lineRule="auto"/>
        <w:ind w:left="120" w:right="328"/>
      </w:pPr>
      <w:r>
        <w:tab/>
      </w:r>
      <w:r w:rsidR="00813DE5">
        <w:t xml:space="preserve">The </w:t>
      </w:r>
      <w:r w:rsidR="00813DE5">
        <w:t xml:space="preserve">survey </w:t>
      </w:r>
      <w:r>
        <w:t>is in the process of being</w:t>
      </w:r>
      <w:r w:rsidR="004C5752">
        <w:t xml:space="preserve"> reviewed by the full SACAP Committee and </w:t>
      </w:r>
      <w:r w:rsidR="00813DE5">
        <w:t xml:space="preserve">will </w:t>
      </w:r>
      <w:r>
        <w:tab/>
      </w:r>
      <w:r w:rsidR="00813DE5">
        <w:t xml:space="preserve">be finalized at </w:t>
      </w:r>
      <w:r>
        <w:t>the March 18th</w:t>
      </w:r>
      <w:r w:rsidR="00813DE5">
        <w:t xml:space="preserve"> SACAP meeting (to which Dean </w:t>
      </w:r>
      <w:proofErr w:type="spellStart"/>
      <w:r w:rsidR="00813DE5">
        <w:t>Kieda</w:t>
      </w:r>
      <w:proofErr w:type="spellEnd"/>
      <w:r w:rsidR="00813DE5">
        <w:t xml:space="preserve"> and staff are </w:t>
      </w:r>
      <w:r w:rsidR="004C5752">
        <w:tab/>
      </w:r>
      <w:r w:rsidR="00813DE5">
        <w:t>invited)</w:t>
      </w:r>
      <w:r w:rsidR="004C5752">
        <w:t xml:space="preserve">. The surveys will then be </w:t>
      </w:r>
      <w:r w:rsidR="00813DE5">
        <w:t xml:space="preserve">sent to all appropriate </w:t>
      </w:r>
      <w:r>
        <w:t>g</w:t>
      </w:r>
      <w:r w:rsidR="00813DE5">
        <w:t xml:space="preserve">raduate </w:t>
      </w:r>
      <w:r>
        <w:t>a</w:t>
      </w:r>
      <w:r w:rsidR="00813DE5">
        <w:t xml:space="preserve">dvisors and </w:t>
      </w:r>
      <w:r w:rsidR="004C5752">
        <w:tab/>
      </w:r>
      <w:r w:rsidR="00813DE5">
        <w:t>graduate students</w:t>
      </w:r>
      <w:r w:rsidR="004C5752">
        <w:t xml:space="preserve"> by the end of March to ensure adequate time to receive results prior </w:t>
      </w:r>
      <w:r w:rsidR="004C5752">
        <w:tab/>
        <w:t xml:space="preserve">to the end of the semester. </w:t>
      </w:r>
    </w:p>
    <w:p w:rsidR="00813DE5" w:rsidRDefault="00813DE5" w:rsidP="00813DE5">
      <w:pPr>
        <w:pStyle w:val="BodyText"/>
        <w:tabs>
          <w:tab w:val="left" w:pos="480"/>
        </w:tabs>
        <w:spacing w:line="276" w:lineRule="auto"/>
      </w:pPr>
    </w:p>
    <w:p w:rsidR="00813DE5" w:rsidRPr="00BD378B" w:rsidRDefault="00813DE5" w:rsidP="00813DE5">
      <w:pPr>
        <w:pStyle w:val="BodyText"/>
        <w:tabs>
          <w:tab w:val="left" w:pos="480"/>
        </w:tabs>
        <w:spacing w:line="276" w:lineRule="auto"/>
        <w:rPr>
          <w:b/>
        </w:rPr>
      </w:pPr>
      <w:r w:rsidRPr="00BD378B">
        <w:rPr>
          <w:b/>
        </w:rPr>
        <w:t>SACAP Members for 2020 - 2021</w:t>
      </w:r>
    </w:p>
    <w:p w:rsidR="00813DE5" w:rsidRDefault="00813DE5" w:rsidP="00813DE5">
      <w:pPr>
        <w:pStyle w:val="BodyText"/>
        <w:tabs>
          <w:tab w:val="left" w:pos="480"/>
        </w:tabs>
        <w:spacing w:line="276" w:lineRule="auto"/>
      </w:pPr>
    </w:p>
    <w:p w:rsidR="008E67AB" w:rsidRDefault="008E67AB" w:rsidP="00813DE5">
      <w:pPr>
        <w:pStyle w:val="BodyText"/>
        <w:tabs>
          <w:tab w:val="left" w:pos="480"/>
        </w:tabs>
        <w:spacing w:line="276" w:lineRule="auto"/>
      </w:pPr>
      <w:r>
        <w:t>Mohammad Mirfakhrai</w:t>
      </w:r>
      <w:r>
        <w:tab/>
        <w:t>Libraries</w:t>
      </w:r>
    </w:p>
    <w:p w:rsidR="008E67AB" w:rsidRDefault="008E67AB" w:rsidP="00813DE5">
      <w:pPr>
        <w:pStyle w:val="BodyText"/>
        <w:tabs>
          <w:tab w:val="left" w:pos="480"/>
        </w:tabs>
        <w:spacing w:line="276" w:lineRule="auto"/>
      </w:pPr>
      <w:r>
        <w:t xml:space="preserve">Julie </w:t>
      </w:r>
      <w:proofErr w:type="spellStart"/>
      <w:r>
        <w:t>Barkmeier-Kraemer</w:t>
      </w:r>
      <w:proofErr w:type="spellEnd"/>
      <w:r>
        <w:tab/>
        <w:t>Medicine</w:t>
      </w:r>
    </w:p>
    <w:p w:rsidR="008E67AB" w:rsidRDefault="008E67AB" w:rsidP="00813DE5">
      <w:pPr>
        <w:pStyle w:val="BodyText"/>
        <w:tabs>
          <w:tab w:val="left" w:pos="480"/>
        </w:tabs>
        <w:spacing w:line="276" w:lineRule="auto"/>
      </w:pPr>
      <w:r>
        <w:t>Robin Craig</w:t>
      </w:r>
      <w:r>
        <w:tab/>
      </w:r>
      <w:r>
        <w:tab/>
      </w:r>
      <w:r>
        <w:tab/>
        <w:t>Law</w:t>
      </w:r>
    </w:p>
    <w:p w:rsidR="008E67AB" w:rsidRDefault="008E67AB" w:rsidP="00813DE5">
      <w:pPr>
        <w:pStyle w:val="BodyText"/>
        <w:tabs>
          <w:tab w:val="left" w:pos="480"/>
        </w:tabs>
        <w:spacing w:line="276" w:lineRule="auto"/>
      </w:pPr>
      <w:r>
        <w:t>Sushma Saraf</w:t>
      </w:r>
      <w:r>
        <w:tab/>
      </w:r>
      <w:r>
        <w:tab/>
        <w:t>Science</w:t>
      </w:r>
    </w:p>
    <w:p w:rsidR="008E67AB" w:rsidRDefault="008E67AB" w:rsidP="00813DE5">
      <w:pPr>
        <w:pStyle w:val="BodyText"/>
        <w:tabs>
          <w:tab w:val="left" w:pos="480"/>
        </w:tabs>
        <w:spacing w:line="276" w:lineRule="auto"/>
      </w:pPr>
      <w:r>
        <w:t xml:space="preserve">Anna </w:t>
      </w:r>
      <w:proofErr w:type="spellStart"/>
      <w:r>
        <w:t>Foulks</w:t>
      </w:r>
      <w:proofErr w:type="spellEnd"/>
      <w:r>
        <w:tab/>
      </w:r>
      <w:r>
        <w:tab/>
        <w:t>ASUU</w:t>
      </w:r>
    </w:p>
    <w:p w:rsidR="008E67AB" w:rsidRDefault="008E67AB" w:rsidP="00813DE5">
      <w:pPr>
        <w:pStyle w:val="BodyText"/>
        <w:tabs>
          <w:tab w:val="left" w:pos="480"/>
        </w:tabs>
        <w:spacing w:line="276" w:lineRule="auto"/>
      </w:pPr>
      <w:r>
        <w:t>Devon Cantwell</w:t>
      </w:r>
      <w:r>
        <w:tab/>
      </w:r>
      <w:r>
        <w:tab/>
        <w:t>Social and Behavioral Science</w:t>
      </w:r>
    </w:p>
    <w:p w:rsidR="008E67AB" w:rsidRDefault="008E67AB" w:rsidP="00813DE5">
      <w:pPr>
        <w:pStyle w:val="BodyText"/>
        <w:tabs>
          <w:tab w:val="left" w:pos="480"/>
        </w:tabs>
        <w:spacing w:line="276" w:lineRule="auto"/>
      </w:pPr>
      <w:proofErr w:type="spellStart"/>
      <w:r>
        <w:t>Inas</w:t>
      </w:r>
      <w:proofErr w:type="spellEnd"/>
      <w:r>
        <w:t xml:space="preserve"> Sheikh</w:t>
      </w:r>
      <w:r>
        <w:tab/>
      </w:r>
      <w:r>
        <w:tab/>
      </w:r>
      <w:r>
        <w:tab/>
        <w:t>ASUU</w:t>
      </w:r>
    </w:p>
    <w:p w:rsidR="008E67AB" w:rsidRDefault="008E67AB" w:rsidP="00813DE5">
      <w:pPr>
        <w:pStyle w:val="BodyText"/>
        <w:tabs>
          <w:tab w:val="left" w:pos="480"/>
        </w:tabs>
        <w:spacing w:line="276" w:lineRule="auto"/>
      </w:pPr>
      <w:r>
        <w:t>Kent Udell</w:t>
      </w:r>
      <w:r>
        <w:tab/>
      </w:r>
      <w:r>
        <w:tab/>
      </w:r>
      <w:r>
        <w:tab/>
        <w:t>Engineering</w:t>
      </w:r>
    </w:p>
    <w:p w:rsidR="008E67AB" w:rsidRDefault="008E67AB" w:rsidP="00813DE5">
      <w:pPr>
        <w:pStyle w:val="BodyText"/>
        <w:tabs>
          <w:tab w:val="left" w:pos="480"/>
        </w:tabs>
        <w:spacing w:line="276" w:lineRule="auto"/>
      </w:pPr>
      <w:r>
        <w:t>Joy Pierce</w:t>
      </w:r>
      <w:r>
        <w:tab/>
      </w:r>
      <w:r>
        <w:tab/>
      </w:r>
      <w:r>
        <w:tab/>
        <w:t>Humanities</w:t>
      </w:r>
    </w:p>
    <w:p w:rsidR="008E67AB" w:rsidRDefault="008E67AB" w:rsidP="00813DE5">
      <w:pPr>
        <w:pStyle w:val="BodyText"/>
        <w:tabs>
          <w:tab w:val="left" w:pos="480"/>
        </w:tabs>
        <w:spacing w:line="276" w:lineRule="auto"/>
      </w:pPr>
      <w:r>
        <w:t>Melissa Bernstein</w:t>
      </w:r>
      <w:r>
        <w:tab/>
      </w:r>
      <w:r>
        <w:tab/>
        <w:t>Libraries</w:t>
      </w:r>
    </w:p>
    <w:p w:rsidR="008E67AB" w:rsidRDefault="008E67AB" w:rsidP="00813DE5">
      <w:pPr>
        <w:pStyle w:val="BodyText"/>
        <w:tabs>
          <w:tab w:val="left" w:pos="480"/>
        </w:tabs>
        <w:spacing w:line="276" w:lineRule="auto"/>
      </w:pPr>
      <w:r>
        <w:t>Allyson Mower</w:t>
      </w:r>
      <w:r>
        <w:tab/>
      </w:r>
      <w:r>
        <w:tab/>
        <w:t>Libraries</w:t>
      </w:r>
    </w:p>
    <w:p w:rsidR="008E67AB" w:rsidRDefault="008E67AB" w:rsidP="00813DE5">
      <w:pPr>
        <w:pStyle w:val="BodyText"/>
        <w:tabs>
          <w:tab w:val="left" w:pos="480"/>
        </w:tabs>
        <w:spacing w:line="276" w:lineRule="auto"/>
      </w:pPr>
      <w:r>
        <w:t>Mary Beth Vogel-</w:t>
      </w:r>
      <w:proofErr w:type="spellStart"/>
      <w:r>
        <w:t>FergusonSocial</w:t>
      </w:r>
      <w:proofErr w:type="spellEnd"/>
      <w:r>
        <w:t xml:space="preserve"> Work</w:t>
      </w:r>
    </w:p>
    <w:p w:rsidR="008E67AB" w:rsidRDefault="008E67AB" w:rsidP="00813DE5">
      <w:pPr>
        <w:pStyle w:val="BodyText"/>
        <w:tabs>
          <w:tab w:val="left" w:pos="480"/>
        </w:tabs>
        <w:spacing w:line="276" w:lineRule="auto"/>
      </w:pPr>
      <w:r>
        <w:t>Randy Dryer (ex-officio)</w:t>
      </w:r>
      <w:r>
        <w:tab/>
        <w:t>Law</w:t>
      </w:r>
    </w:p>
    <w:p w:rsidR="008E67AB" w:rsidRDefault="008E67AB" w:rsidP="00813DE5">
      <w:pPr>
        <w:pStyle w:val="BodyText"/>
        <w:tabs>
          <w:tab w:val="left" w:pos="480"/>
        </w:tabs>
        <w:spacing w:line="276" w:lineRule="auto"/>
      </w:pPr>
    </w:p>
    <w:p w:rsidR="00FD7182" w:rsidRDefault="008E67AB" w:rsidP="00813DE5">
      <w:pPr>
        <w:pStyle w:val="BodyText"/>
        <w:numPr>
          <w:ilvl w:val="0"/>
          <w:numId w:val="1"/>
        </w:numPr>
        <w:tabs>
          <w:tab w:val="left" w:pos="480"/>
        </w:tabs>
        <w:spacing w:line="276" w:lineRule="auto"/>
        <w:ind w:right="99"/>
      </w:pPr>
      <w:r>
        <w:rPr>
          <w:spacing w:val="-1"/>
        </w:rPr>
        <w:t xml:space="preserve">Purpose </w:t>
      </w:r>
      <w:r>
        <w:t>of</w:t>
      </w:r>
      <w:r>
        <w:rPr>
          <w:spacing w:val="-1"/>
        </w:rPr>
        <w:t xml:space="preserve"> SACAP:</w:t>
      </w:r>
      <w:r>
        <w:rPr>
          <w:spacing w:val="60"/>
        </w:rPr>
        <w:t xml:space="preserve"> </w:t>
      </w:r>
      <w:r>
        <w:rPr>
          <w:spacing w:val="-1"/>
        </w:rPr>
        <w:t xml:space="preserve">The Senate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 xml:space="preserve">Committee </w:t>
      </w:r>
      <w:r>
        <w:t xml:space="preserve">on </w:t>
      </w:r>
      <w:r>
        <w:rPr>
          <w:spacing w:val="-1"/>
        </w:rPr>
        <w:t xml:space="preserve">Academic </w:t>
      </w:r>
      <w:r>
        <w:t>Policy</w:t>
      </w:r>
      <w:r>
        <w:rPr>
          <w:spacing w:val="-3"/>
        </w:rPr>
        <w:t xml:space="preserve"> </w:t>
      </w:r>
      <w:r>
        <w:rPr>
          <w:spacing w:val="-1"/>
        </w:rPr>
        <w:t>(SACAP)</w:t>
      </w:r>
      <w:r>
        <w:rPr>
          <w:spacing w:val="79"/>
        </w:rPr>
        <w:t xml:space="preserve"> </w:t>
      </w:r>
      <w:r>
        <w:rPr>
          <w:spacing w:val="-1"/>
        </w:rPr>
        <w:t>considers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matter</w:t>
      </w:r>
      <w:r>
        <w:rPr>
          <w:spacing w:val="-1"/>
        </w:rPr>
        <w:t xml:space="preserve"> relating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academic </w:t>
      </w:r>
      <w:r>
        <w:t>policy</w:t>
      </w:r>
      <w:r>
        <w:rPr>
          <w:spacing w:val="-5"/>
        </w:rPr>
        <w:t xml:space="preserve"> </w:t>
      </w:r>
      <w:r>
        <w:t>broadly</w:t>
      </w:r>
      <w:r>
        <w:rPr>
          <w:spacing w:val="-5"/>
        </w:rPr>
        <w:t xml:space="preserve"> </w:t>
      </w:r>
      <w:r>
        <w:rPr>
          <w:spacing w:val="-1"/>
        </w:rPr>
        <w:t>defined,</w:t>
      </w:r>
      <w:r>
        <w:t xml:space="preserve"> including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relating</w:t>
      </w:r>
      <w:r>
        <w:rPr>
          <w:spacing w:val="86"/>
        </w:rPr>
        <w:t xml:space="preserve"> </w:t>
      </w:r>
      <w:r>
        <w:t xml:space="preserve">to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to</w:t>
      </w:r>
      <w:r>
        <w:rPr>
          <w:spacing w:val="-1"/>
        </w:rPr>
        <w:t xml:space="preserve"> teaching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research,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libraries</w:t>
      </w:r>
      <w:r>
        <w:t xml:space="preserve"> (formerly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function</w:t>
      </w:r>
      <w:r>
        <w:rPr>
          <w:spacing w:val="10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Senate </w:t>
      </w:r>
      <w:r>
        <w:t>Advisory</w:t>
      </w:r>
      <w:r>
        <w:rPr>
          <w:spacing w:val="-5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Libraries),</w:t>
      </w:r>
      <w:r>
        <w:t xml:space="preserve"> and </w:t>
      </w:r>
      <w:r>
        <w:rPr>
          <w:spacing w:val="-1"/>
        </w:rPr>
        <w:t>salaries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other academic personnel</w:t>
      </w:r>
      <w:r>
        <w:rPr>
          <w:spacing w:val="2"/>
        </w:rPr>
        <w:t xml:space="preserve"> </w:t>
      </w:r>
      <w:r>
        <w:t>(formerly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function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Senate </w:t>
      </w:r>
      <w:r>
        <w:t>Advisory</w:t>
      </w:r>
      <w:r>
        <w:rPr>
          <w:spacing w:val="-5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Salaries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Benefits).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consider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matter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suggested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81"/>
        </w:rPr>
        <w:t xml:space="preserve"> </w:t>
      </w:r>
      <w:r>
        <w:t>the</w:t>
      </w:r>
      <w:r>
        <w:rPr>
          <w:spacing w:val="-1"/>
        </w:rPr>
        <w:t xml:space="preserve"> Committee,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faculty,</w:t>
      </w:r>
      <w:r>
        <w:rPr>
          <w:spacing w:val="2"/>
        </w:rPr>
        <w:t xml:space="preserve"> </w:t>
      </w:r>
      <w:r>
        <w:rPr>
          <w:spacing w:val="-1"/>
        </w:rPr>
        <w:t>administrative officers,</w:t>
      </w:r>
      <w:r>
        <w:t xml:space="preserve"> or</w:t>
      </w:r>
      <w:r>
        <w:rPr>
          <w:spacing w:val="-1"/>
        </w:rPr>
        <w:t xml:space="preserve"> </w:t>
      </w:r>
      <w:r>
        <w:t xml:space="preserve">students. </w:t>
      </w:r>
      <w:r>
        <w:rPr>
          <w:spacing w:val="-1"/>
        </w:rPr>
        <w:t>The Senate</w:t>
      </w:r>
      <w:r>
        <w:rPr>
          <w:spacing w:val="81"/>
        </w:rPr>
        <w:t xml:space="preserve"> </w:t>
      </w:r>
      <w:r>
        <w:rPr>
          <w:spacing w:val="-1"/>
        </w:rPr>
        <w:t>Executive Committee,</w:t>
      </w:r>
      <w:r>
        <w:t xml:space="preserve"> 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Senate,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 xml:space="preserve">to this </w:t>
      </w:r>
      <w:r>
        <w:rPr>
          <w:spacing w:val="-1"/>
        </w:rPr>
        <w:t xml:space="preserve">committee </w:t>
      </w:r>
      <w:r>
        <w:t>any</w:t>
      </w:r>
      <w:r>
        <w:rPr>
          <w:spacing w:val="-5"/>
        </w:rPr>
        <w:t xml:space="preserve"> </w:t>
      </w:r>
      <w:r>
        <w:t>question or</w:t>
      </w:r>
      <w:r>
        <w:rPr>
          <w:spacing w:val="55"/>
        </w:rPr>
        <w:t xml:space="preserve"> </w:t>
      </w:r>
      <w:r>
        <w:rPr>
          <w:spacing w:val="-1"/>
        </w:rPr>
        <w:t>consideration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proposal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t xml:space="preserve"> is not </w:t>
      </w:r>
      <w:r>
        <w:rPr>
          <w:spacing w:val="-1"/>
        </w:rPr>
        <w:t>otherwise assigned</w:t>
      </w:r>
      <w:r>
        <w:t xml:space="preserve"> to</w:t>
      </w:r>
      <w:r>
        <w:rPr>
          <w:spacing w:val="81"/>
        </w:rPr>
        <w:t xml:space="preserve"> </w:t>
      </w:r>
      <w:r>
        <w:rPr>
          <w:spacing w:val="-1"/>
        </w:rPr>
        <w:t xml:space="preserve">another committee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Senate,</w:t>
      </w:r>
      <w:r>
        <w:t xml:space="preserve"> or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benefit </w:t>
      </w:r>
      <w:r>
        <w:rPr>
          <w:spacing w:val="-1"/>
        </w:rPr>
        <w:t>from</w:t>
      </w:r>
      <w:r>
        <w:t xml:space="preserve"> study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this committee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well</w:t>
      </w:r>
      <w:r>
        <w:rPr>
          <w:spacing w:val="5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committee.</w:t>
      </w:r>
      <w:r>
        <w:t xml:space="preserve"> Upon its </w:t>
      </w:r>
      <w:r>
        <w:rPr>
          <w:spacing w:val="-1"/>
        </w:rPr>
        <w:t>selection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subject</w:t>
      </w:r>
      <w:r>
        <w:t xml:space="preserve"> </w:t>
      </w:r>
      <w:r>
        <w:rPr>
          <w:spacing w:val="-1"/>
        </w:rPr>
        <w:t>for study,</w:t>
      </w:r>
      <w:r>
        <w:t xml:space="preserve"> the</w:t>
      </w:r>
      <w:r>
        <w:rPr>
          <w:spacing w:val="-1"/>
        </w:rPr>
        <w:t xml:space="preserve"> Committee shall</w:t>
      </w:r>
      <w:r>
        <w:t xml:space="preserve"> notify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95"/>
        </w:rP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agencies</w:t>
      </w:r>
      <w:r>
        <w:t xml:space="preserve"> within the</w:t>
      </w:r>
      <w:r>
        <w:rPr>
          <w:spacing w:val="-1"/>
        </w:rPr>
        <w:t xml:space="preserve"> University,</w:t>
      </w:r>
      <w:r>
        <w:t xml:space="preserve"> including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rPr>
          <w:spacing w:val="-1"/>
        </w:rPr>
        <w:t>committees,</w:t>
      </w:r>
      <w:r>
        <w:t xml:space="preserve"> and invite</w:t>
      </w:r>
      <w:r>
        <w:rPr>
          <w:spacing w:val="-1"/>
        </w:rPr>
        <w:t xml:space="preserve"> their</w:t>
      </w:r>
      <w:r>
        <w:rPr>
          <w:spacing w:val="67"/>
        </w:rPr>
        <w:t xml:space="preserve"> </w:t>
      </w:r>
      <w:r>
        <w:rPr>
          <w:spacing w:val="-1"/>
        </w:rPr>
        <w:t>cooperation.</w:t>
      </w:r>
      <w:r>
        <w:rPr>
          <w:spacing w:val="2"/>
        </w:rPr>
        <w:t xml:space="preserve"> </w:t>
      </w:r>
      <w:r>
        <w:rPr>
          <w:spacing w:val="-1"/>
        </w:rPr>
        <w:t>For matters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>Libraries,</w:t>
      </w:r>
      <w:r>
        <w:t xml:space="preserve"> </w:t>
      </w:r>
      <w:r>
        <w:rPr>
          <w:spacing w:val="-1"/>
        </w:rPr>
        <w:t>consultation</w:t>
      </w:r>
      <w:r>
        <w:t xml:space="preserve"> shall </w:t>
      </w:r>
      <w:r>
        <w:rPr>
          <w:spacing w:val="-1"/>
        </w:rPr>
        <w:t xml:space="preserve">include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Libraries</w:t>
      </w:r>
      <w:r>
        <w:t xml:space="preserve"> </w:t>
      </w:r>
      <w:r>
        <w:rPr>
          <w:spacing w:val="-1"/>
        </w:rPr>
        <w:t>administrators,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 matters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academic personnel</w:t>
      </w:r>
      <w:r>
        <w:t xml:space="preserve"> </w:t>
      </w:r>
      <w:r>
        <w:rPr>
          <w:spacing w:val="-1"/>
        </w:rPr>
        <w:t>salaries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benefits</w:t>
      </w:r>
      <w:r>
        <w:rPr>
          <w:spacing w:val="109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 human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administrators.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academic</w:t>
      </w:r>
      <w:r>
        <w:rPr>
          <w:spacing w:val="3"/>
        </w:rPr>
        <w:t xml:space="preserve"> </w:t>
      </w:r>
      <w:r>
        <w:rPr>
          <w:spacing w:val="-2"/>
        </w:rPr>
        <w:t>year,</w:t>
      </w:r>
      <w:r>
        <w:rPr>
          <w:spacing w:val="127"/>
        </w:rPr>
        <w:t xml:space="preserve"> </w:t>
      </w:r>
      <w:r>
        <w:t>the</w:t>
      </w:r>
      <w:r>
        <w:rPr>
          <w:spacing w:val="-1"/>
        </w:rPr>
        <w:t xml:space="preserve"> Committee shall</w:t>
      </w:r>
      <w: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report</w:t>
      </w:r>
      <w:r>
        <w:t xml:space="preserve"> of</w:t>
      </w:r>
      <w:r>
        <w:rPr>
          <w:spacing w:val="-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recommendations,</w:t>
      </w:r>
      <w:r>
        <w:t xml:space="preserve"> if</w:t>
      </w:r>
      <w:r>
        <w:rPr>
          <w:spacing w:val="-1"/>
        </w:rPr>
        <w:t xml:space="preserve"> any,</w:t>
      </w:r>
      <w:r>
        <w:t xml:space="preserve"> to the</w:t>
      </w:r>
      <w:r>
        <w:rPr>
          <w:spacing w:val="89"/>
        </w:rPr>
        <w:t xml:space="preserve"> </w:t>
      </w:r>
      <w:r>
        <w:rPr>
          <w:spacing w:val="-1"/>
        </w:rPr>
        <w:lastRenderedPageBreak/>
        <w:t>Senate.</w:t>
      </w:r>
    </w:p>
    <w:p w:rsidR="008E67AB" w:rsidRDefault="008E67AB" w:rsidP="00A1387B">
      <w:pPr>
        <w:pStyle w:val="BodyText"/>
        <w:numPr>
          <w:ilvl w:val="0"/>
          <w:numId w:val="1"/>
        </w:numPr>
        <w:tabs>
          <w:tab w:val="left" w:pos="480"/>
        </w:tabs>
        <w:spacing w:line="276" w:lineRule="auto"/>
      </w:pPr>
      <w:r w:rsidRPr="00734A1B">
        <w:rPr>
          <w:spacing w:val="-1"/>
        </w:rPr>
        <w:t>Governing</w:t>
      </w:r>
      <w:r w:rsidRPr="00734A1B">
        <w:rPr>
          <w:spacing w:val="-3"/>
        </w:rPr>
        <w:t xml:space="preserve"> </w:t>
      </w:r>
      <w:r w:rsidRPr="00734A1B">
        <w:rPr>
          <w:spacing w:val="-1"/>
        </w:rPr>
        <w:t>Document:</w:t>
      </w:r>
      <w:r w:rsidRPr="00734A1B">
        <w:rPr>
          <w:spacing w:val="60"/>
        </w:rPr>
        <w:t xml:space="preserve"> </w:t>
      </w:r>
      <w:hyperlink r:id="rId5">
        <w:r w:rsidRPr="00734A1B">
          <w:rPr>
            <w:color w:val="0563C1"/>
            <w:spacing w:val="-1"/>
            <w:u w:val="single" w:color="0563C1"/>
          </w:rPr>
          <w:t>https://regulations.utah.edu/academics/6-002.php</w:t>
        </w:r>
      </w:hyperlink>
    </w:p>
    <w:sectPr w:rsidR="008E67AB" w:rsidSect="004C5752">
      <w:pgSz w:w="12240" w:h="15840"/>
      <w:pgMar w:top="1080" w:right="1360" w:bottom="72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674"/>
    <w:multiLevelType w:val="hybridMultilevel"/>
    <w:tmpl w:val="194617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E2779E6"/>
    <w:multiLevelType w:val="hybridMultilevel"/>
    <w:tmpl w:val="85D85060"/>
    <w:lvl w:ilvl="0" w:tplc="06B21E02">
      <w:start w:val="1"/>
      <w:numFmt w:val="bullet"/>
      <w:lvlText w:val=""/>
      <w:lvlJc w:val="left"/>
      <w:pPr>
        <w:ind w:left="120" w:hanging="360"/>
      </w:pPr>
      <w:rPr>
        <w:rFonts w:ascii="Symbol" w:eastAsia="Symbol" w:hAnsi="Symbol" w:hint="default"/>
        <w:sz w:val="24"/>
        <w:szCs w:val="24"/>
      </w:rPr>
    </w:lvl>
    <w:lvl w:ilvl="1" w:tplc="9AB24262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3F20F9E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8B809C6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5DB0B7A2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5" w:tplc="78F4B8CE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2C647458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E0D6194C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D77E95F8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2" w15:restartNumberingAfterBreak="0">
    <w:nsid w:val="50965E47"/>
    <w:multiLevelType w:val="hybridMultilevel"/>
    <w:tmpl w:val="2C9CCEB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6377606"/>
    <w:multiLevelType w:val="hybridMultilevel"/>
    <w:tmpl w:val="4790EBFA"/>
    <w:lvl w:ilvl="0" w:tplc="8C58777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DCF2BFA8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sz w:val="24"/>
        <w:szCs w:val="24"/>
      </w:rPr>
    </w:lvl>
    <w:lvl w:ilvl="2" w:tplc="158AD272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10FE259A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DAD47E48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FB082C7A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87D0C2C0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B4C6BF3C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E14E2798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82"/>
    <w:rsid w:val="004C5752"/>
    <w:rsid w:val="006324B7"/>
    <w:rsid w:val="00734A1B"/>
    <w:rsid w:val="00813DE5"/>
    <w:rsid w:val="008629C9"/>
    <w:rsid w:val="008E67AB"/>
    <w:rsid w:val="00BB7ADA"/>
    <w:rsid w:val="00BD378B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11F4"/>
  <w15:docId w15:val="{4015D0AE-2EF1-4FB7-9249-CB111A02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s.utah.edu/academics/6-00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SAW</dc:creator>
  <cp:lastModifiedBy>MARY BETH VOGEL-FERGUSON</cp:lastModifiedBy>
  <cp:revision>7</cp:revision>
  <dcterms:created xsi:type="dcterms:W3CDTF">2021-03-09T16:52:00Z</dcterms:created>
  <dcterms:modified xsi:type="dcterms:W3CDTF">2021-03-09T17:14:00Z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2021-03-09T00:00:00Z</vt:filetime>
  </property>
</Properties>
</file>